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C9228">
      <w:pPr>
        <w:rPr>
          <w:rFonts w:hint="eastAsia" w:eastAsia="方正小标宋简体"/>
          <w:bCs/>
          <w:color w:val="auto"/>
          <w:sz w:val="44"/>
          <w:szCs w:val="44"/>
        </w:rPr>
      </w:pPr>
      <w:r>
        <w:rPr>
          <w:rFonts w:eastAsia="黑体"/>
          <w:color w:val="auto"/>
          <w:sz w:val="32"/>
          <w:szCs w:val="32"/>
        </w:rPr>
        <w:t>附件</w:t>
      </w:r>
      <w:r>
        <w:rPr>
          <w:rFonts w:hint="eastAsia" w:eastAsia="黑体"/>
          <w:color w:val="auto"/>
          <w:sz w:val="32"/>
          <w:szCs w:val="32"/>
        </w:rPr>
        <w:t>4</w:t>
      </w:r>
    </w:p>
    <w:p w14:paraId="2DA0441C">
      <w:pPr>
        <w:spacing w:line="580" w:lineRule="exact"/>
        <w:jc w:val="center"/>
        <w:rPr>
          <w:rFonts w:hint="eastAsia" w:eastAsia="方正小标宋简体"/>
          <w:bCs/>
          <w:color w:val="auto"/>
          <w:sz w:val="32"/>
          <w:szCs w:val="32"/>
        </w:rPr>
      </w:pPr>
      <w:bookmarkStart w:id="0" w:name="_GoBack"/>
      <w:r>
        <w:rPr>
          <w:rFonts w:eastAsia="方正小标宋简体"/>
          <w:bCs/>
          <w:color w:val="auto"/>
          <w:sz w:val="44"/>
          <w:szCs w:val="44"/>
        </w:rPr>
        <w:t>长沙市民政局</w:t>
      </w:r>
      <w:r>
        <w:rPr>
          <w:rFonts w:hint="eastAsia" w:eastAsia="方正小标宋简体"/>
          <w:bCs/>
          <w:color w:val="auto"/>
          <w:sz w:val="44"/>
          <w:szCs w:val="44"/>
        </w:rPr>
        <w:t>福彩公益金支持社会组织参与公益慈善</w:t>
      </w:r>
      <w:r>
        <w:rPr>
          <w:rFonts w:eastAsia="方正小标宋简体"/>
          <w:bCs/>
          <w:color w:val="auto"/>
          <w:sz w:val="44"/>
          <w:szCs w:val="44"/>
        </w:rPr>
        <w:t>项目评估验收计分表</w:t>
      </w:r>
      <w:bookmarkEnd w:id="0"/>
      <w:r>
        <w:rPr>
          <w:rFonts w:hint="eastAsia" w:eastAsia="方正小标宋简体"/>
          <w:bCs/>
          <w:color w:val="auto"/>
          <w:sz w:val="32"/>
          <w:szCs w:val="32"/>
        </w:rPr>
        <w:t>（202</w:t>
      </w:r>
      <w:r>
        <w:rPr>
          <w:rFonts w:hint="eastAsia" w:eastAsia="方正小标宋简体"/>
          <w:bCs/>
          <w:color w:val="auto"/>
          <w:sz w:val="32"/>
          <w:szCs w:val="32"/>
          <w:lang w:val="en-US" w:eastAsia="zh-CN"/>
        </w:rPr>
        <w:t>4</w:t>
      </w:r>
      <w:r>
        <w:rPr>
          <w:rFonts w:hint="eastAsia" w:eastAsia="方正小标宋简体"/>
          <w:bCs/>
          <w:color w:val="auto"/>
          <w:sz w:val="32"/>
          <w:szCs w:val="32"/>
        </w:rPr>
        <w:t>年度）</w:t>
      </w:r>
    </w:p>
    <w:p w14:paraId="5CAE0C57">
      <w:pPr>
        <w:spacing w:line="200" w:lineRule="exact"/>
        <w:jc w:val="center"/>
        <w:rPr>
          <w:rFonts w:eastAsia="方正小标宋_GBK"/>
          <w:color w:val="auto"/>
          <w:sz w:val="44"/>
          <w:szCs w:val="44"/>
        </w:rPr>
      </w:pPr>
    </w:p>
    <w:p w14:paraId="752D51B0">
      <w:pPr>
        <w:spacing w:line="580" w:lineRule="exact"/>
        <w:rPr>
          <w:rFonts w:eastAsia="楷体_GB2312"/>
          <w:b/>
          <w:color w:val="auto"/>
          <w:sz w:val="28"/>
          <w:szCs w:val="28"/>
        </w:rPr>
      </w:pPr>
      <w:r>
        <w:rPr>
          <w:rFonts w:eastAsia="楷体_GB2312"/>
          <w:b/>
          <w:color w:val="auto"/>
          <w:sz w:val="28"/>
          <w:szCs w:val="28"/>
        </w:rPr>
        <w:t>单位：                         项目名称：</w:t>
      </w:r>
    </w:p>
    <w:tbl>
      <w:tblPr>
        <w:tblStyle w:val="2"/>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1268"/>
        <w:gridCol w:w="900"/>
        <w:gridCol w:w="5040"/>
        <w:gridCol w:w="900"/>
      </w:tblGrid>
      <w:tr w14:paraId="03A1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blHeader/>
        </w:trPr>
        <w:tc>
          <w:tcPr>
            <w:tcW w:w="892" w:type="dxa"/>
            <w:tcBorders>
              <w:top w:val="single" w:color="auto" w:sz="4" w:space="0"/>
              <w:left w:val="single" w:color="auto" w:sz="4" w:space="0"/>
              <w:bottom w:val="single" w:color="auto" w:sz="4" w:space="0"/>
              <w:right w:val="single" w:color="auto" w:sz="4" w:space="0"/>
            </w:tcBorders>
            <w:noWrap w:val="0"/>
            <w:vAlign w:val="center"/>
          </w:tcPr>
          <w:p w14:paraId="62A725E9">
            <w:pPr>
              <w:jc w:val="center"/>
              <w:rPr>
                <w:rFonts w:eastAsia="黑体"/>
                <w:color w:val="auto"/>
                <w:szCs w:val="21"/>
              </w:rPr>
            </w:pPr>
            <w:r>
              <w:rPr>
                <w:rFonts w:hAnsi="黑体" w:eastAsia="黑体"/>
                <w:color w:val="auto"/>
                <w:szCs w:val="21"/>
              </w:rPr>
              <w:t>一级</w:t>
            </w:r>
          </w:p>
          <w:p w14:paraId="4A58DAD5">
            <w:pPr>
              <w:jc w:val="center"/>
              <w:rPr>
                <w:rFonts w:eastAsia="黑体"/>
                <w:color w:val="auto"/>
                <w:szCs w:val="21"/>
              </w:rPr>
            </w:pPr>
            <w:r>
              <w:rPr>
                <w:rFonts w:hAnsi="黑体" w:eastAsia="黑体"/>
                <w:color w:val="auto"/>
                <w:szCs w:val="21"/>
              </w:rPr>
              <w:t>指标</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1E9CE1F1">
            <w:pPr>
              <w:jc w:val="center"/>
              <w:rPr>
                <w:rFonts w:eastAsia="黑体"/>
                <w:color w:val="auto"/>
                <w:szCs w:val="21"/>
              </w:rPr>
            </w:pPr>
            <w:r>
              <w:rPr>
                <w:rFonts w:hAnsi="黑体" w:eastAsia="黑体"/>
                <w:color w:val="auto"/>
                <w:szCs w:val="21"/>
              </w:rPr>
              <w:t>二级指标</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F7447ED">
            <w:pPr>
              <w:jc w:val="center"/>
              <w:rPr>
                <w:rFonts w:eastAsia="黑体"/>
                <w:color w:val="auto"/>
                <w:szCs w:val="21"/>
              </w:rPr>
            </w:pPr>
            <w:r>
              <w:rPr>
                <w:rFonts w:hAnsi="黑体" w:eastAsia="黑体"/>
                <w:color w:val="auto"/>
                <w:szCs w:val="21"/>
              </w:rPr>
              <w:t>分值</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1C22E1FE">
            <w:pPr>
              <w:jc w:val="center"/>
              <w:rPr>
                <w:rFonts w:eastAsia="黑体"/>
                <w:color w:val="auto"/>
                <w:szCs w:val="21"/>
              </w:rPr>
            </w:pPr>
            <w:r>
              <w:rPr>
                <w:rFonts w:hAnsi="黑体" w:eastAsia="黑体"/>
                <w:color w:val="auto"/>
                <w:szCs w:val="21"/>
              </w:rPr>
              <w:t>评分要点</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536E269">
            <w:pPr>
              <w:jc w:val="center"/>
              <w:rPr>
                <w:rFonts w:eastAsia="黑体"/>
                <w:color w:val="auto"/>
                <w:szCs w:val="21"/>
              </w:rPr>
            </w:pPr>
            <w:r>
              <w:rPr>
                <w:rFonts w:hAnsi="黑体" w:eastAsia="黑体"/>
                <w:color w:val="auto"/>
                <w:szCs w:val="21"/>
              </w:rPr>
              <w:t>计分</w:t>
            </w:r>
          </w:p>
        </w:tc>
      </w:tr>
      <w:tr w14:paraId="4B0C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892" w:type="dxa"/>
            <w:vMerge w:val="restart"/>
            <w:tcBorders>
              <w:top w:val="single" w:color="auto" w:sz="4" w:space="0"/>
              <w:left w:val="single" w:color="auto" w:sz="4" w:space="0"/>
              <w:bottom w:val="single" w:color="auto" w:sz="4" w:space="0"/>
              <w:right w:val="single" w:color="auto" w:sz="4" w:space="0"/>
            </w:tcBorders>
            <w:noWrap w:val="0"/>
            <w:vAlign w:val="center"/>
          </w:tcPr>
          <w:p w14:paraId="4202607A">
            <w:pPr>
              <w:jc w:val="center"/>
              <w:rPr>
                <w:b/>
                <w:color w:val="auto"/>
                <w:szCs w:val="21"/>
              </w:rPr>
            </w:pPr>
            <w:r>
              <w:rPr>
                <w:b/>
                <w:color w:val="auto"/>
                <w:szCs w:val="21"/>
              </w:rPr>
              <w:t>项目</w:t>
            </w:r>
          </w:p>
          <w:p w14:paraId="6AFEFBFB">
            <w:pPr>
              <w:jc w:val="center"/>
              <w:rPr>
                <w:b/>
                <w:color w:val="auto"/>
                <w:szCs w:val="21"/>
              </w:rPr>
            </w:pPr>
            <w:r>
              <w:rPr>
                <w:b/>
                <w:color w:val="auto"/>
                <w:szCs w:val="21"/>
              </w:rPr>
              <w:t>实施</w:t>
            </w:r>
          </w:p>
          <w:p w14:paraId="42546D1C">
            <w:pPr>
              <w:jc w:val="center"/>
              <w:rPr>
                <w:b/>
                <w:color w:val="auto"/>
                <w:szCs w:val="21"/>
              </w:rPr>
            </w:pPr>
            <w:r>
              <w:rPr>
                <w:b/>
                <w:color w:val="auto"/>
                <w:szCs w:val="21"/>
              </w:rPr>
              <w:t>35分</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4F952ED6">
            <w:pPr>
              <w:jc w:val="center"/>
              <w:rPr>
                <w:color w:val="auto"/>
                <w:szCs w:val="21"/>
              </w:rPr>
            </w:pPr>
            <w:r>
              <w:rPr>
                <w:color w:val="auto"/>
                <w:szCs w:val="21"/>
              </w:rPr>
              <w:t>实施方案</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06FA2D6">
            <w:pPr>
              <w:jc w:val="center"/>
              <w:rPr>
                <w:color w:val="auto"/>
                <w:szCs w:val="21"/>
              </w:rPr>
            </w:pPr>
            <w:r>
              <w:rPr>
                <w:rFonts w:hint="eastAsia"/>
                <w:color w:val="auto"/>
                <w:szCs w:val="21"/>
              </w:rPr>
              <w:t>5</w:t>
            </w:r>
            <w:r>
              <w:rPr>
                <w:color w:val="auto"/>
                <w:szCs w:val="21"/>
              </w:rPr>
              <w:t>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2A356525">
            <w:pPr>
              <w:rPr>
                <w:color w:val="auto"/>
                <w:szCs w:val="21"/>
              </w:rPr>
            </w:pPr>
            <w:r>
              <w:rPr>
                <w:color w:val="auto"/>
                <w:szCs w:val="21"/>
              </w:rPr>
              <w:t>严格按照项目申报书制定实施方案且可操作性强的，计</w:t>
            </w:r>
            <w:r>
              <w:rPr>
                <w:rFonts w:hint="eastAsia"/>
                <w:color w:val="auto"/>
                <w:szCs w:val="21"/>
              </w:rPr>
              <w:t>5</w:t>
            </w:r>
            <w:r>
              <w:rPr>
                <w:color w:val="auto"/>
                <w:szCs w:val="21"/>
              </w:rPr>
              <w:t>分；制定有实施方案但操作性一般的，计</w:t>
            </w:r>
            <w:r>
              <w:rPr>
                <w:rFonts w:hint="eastAsia"/>
                <w:color w:val="auto"/>
                <w:szCs w:val="21"/>
              </w:rPr>
              <w:t>3</w:t>
            </w:r>
            <w:r>
              <w:rPr>
                <w:color w:val="auto"/>
                <w:szCs w:val="21"/>
              </w:rPr>
              <w:t>分；无实施方案的，计0分。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E047D2A">
            <w:pPr>
              <w:jc w:val="center"/>
              <w:rPr>
                <w:color w:val="auto"/>
                <w:szCs w:val="21"/>
              </w:rPr>
            </w:pPr>
          </w:p>
        </w:tc>
      </w:tr>
      <w:tr w14:paraId="3C92B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5"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1BB14431">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66CFE3AA">
            <w:pPr>
              <w:jc w:val="center"/>
              <w:rPr>
                <w:color w:val="auto"/>
                <w:szCs w:val="21"/>
              </w:rPr>
            </w:pPr>
            <w:r>
              <w:rPr>
                <w:color w:val="auto"/>
                <w:szCs w:val="21"/>
              </w:rPr>
              <w:t>执行团队</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A914AF1">
            <w:pPr>
              <w:jc w:val="center"/>
              <w:rPr>
                <w:color w:val="auto"/>
                <w:szCs w:val="21"/>
              </w:rPr>
            </w:pPr>
            <w:r>
              <w:rPr>
                <w:color w:val="auto"/>
                <w:szCs w:val="21"/>
              </w:rPr>
              <w:t>10分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6210652C">
            <w:pPr>
              <w:rPr>
                <w:color w:val="auto"/>
                <w:szCs w:val="21"/>
              </w:rPr>
            </w:pPr>
            <w:r>
              <w:rPr>
                <w:color w:val="auto"/>
                <w:szCs w:val="21"/>
              </w:rPr>
              <w:t>持有与项目执行内容相关资格证书的执行团队成员为3人及以上的，计10分；持有与项目执行内容相关资格证书的执行团队成员为2人的，计8分；持有与项目执行内容相关资格证书的执行团队成员为1人的，计5分；无执有与项目执行内容相关资格证书且执行团队成员为3人及以上的，计5分；无执有与项目执行内容相关资格证书且执行人员少于3人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BC334E3">
            <w:pPr>
              <w:jc w:val="center"/>
              <w:rPr>
                <w:color w:val="auto"/>
                <w:szCs w:val="21"/>
              </w:rPr>
            </w:pPr>
          </w:p>
        </w:tc>
      </w:tr>
      <w:tr w14:paraId="297C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01F14436">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7077B862">
            <w:pPr>
              <w:rPr>
                <w:color w:val="auto"/>
                <w:szCs w:val="21"/>
              </w:rPr>
            </w:pPr>
            <w:r>
              <w:rPr>
                <w:color w:val="auto"/>
                <w:szCs w:val="21"/>
              </w:rPr>
              <w:t>实施过程</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F156A2B">
            <w:pPr>
              <w:jc w:val="center"/>
              <w:rPr>
                <w:color w:val="auto"/>
                <w:szCs w:val="21"/>
              </w:rPr>
            </w:pPr>
            <w:r>
              <w:rPr>
                <w:rFonts w:hint="eastAsia"/>
                <w:color w:val="auto"/>
                <w:szCs w:val="21"/>
              </w:rPr>
              <w:t>10</w:t>
            </w:r>
            <w:r>
              <w:rPr>
                <w:color w:val="auto"/>
                <w:szCs w:val="21"/>
              </w:rPr>
              <w:t>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1322D8C1">
            <w:pPr>
              <w:rPr>
                <w:color w:val="auto"/>
                <w:szCs w:val="21"/>
              </w:rPr>
            </w:pPr>
            <w:r>
              <w:rPr>
                <w:color w:val="auto"/>
                <w:szCs w:val="21"/>
              </w:rPr>
              <w:t>实施过程清晰，管理规范的，计</w:t>
            </w:r>
            <w:r>
              <w:rPr>
                <w:rFonts w:hint="eastAsia"/>
                <w:color w:val="auto"/>
                <w:szCs w:val="21"/>
              </w:rPr>
              <w:t>10</w:t>
            </w:r>
            <w:r>
              <w:rPr>
                <w:color w:val="auto"/>
                <w:szCs w:val="21"/>
              </w:rPr>
              <w:t>分；实施过程、管理</w:t>
            </w:r>
            <w:r>
              <w:rPr>
                <w:rFonts w:hint="eastAsia"/>
                <w:color w:val="auto"/>
                <w:szCs w:val="21"/>
              </w:rPr>
              <w:t>较好</w:t>
            </w:r>
            <w:r>
              <w:rPr>
                <w:color w:val="auto"/>
                <w:szCs w:val="21"/>
              </w:rPr>
              <w:t>的，计</w:t>
            </w:r>
            <w:r>
              <w:rPr>
                <w:rFonts w:hint="eastAsia"/>
                <w:color w:val="auto"/>
                <w:szCs w:val="21"/>
              </w:rPr>
              <w:t>8</w:t>
            </w:r>
            <w:r>
              <w:rPr>
                <w:color w:val="auto"/>
                <w:szCs w:val="21"/>
              </w:rPr>
              <w:t>分；实施过程、管理一般的，计</w:t>
            </w:r>
            <w:r>
              <w:rPr>
                <w:rFonts w:hint="eastAsia"/>
                <w:color w:val="auto"/>
                <w:szCs w:val="21"/>
              </w:rPr>
              <w:t>5</w:t>
            </w:r>
            <w:r>
              <w:rPr>
                <w:color w:val="auto"/>
                <w:szCs w:val="21"/>
              </w:rPr>
              <w:t>分；实施过程、管理混乱的，计0分。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AC798B3">
            <w:pPr>
              <w:jc w:val="center"/>
              <w:rPr>
                <w:color w:val="auto"/>
                <w:szCs w:val="21"/>
              </w:rPr>
            </w:pPr>
          </w:p>
        </w:tc>
      </w:tr>
      <w:tr w14:paraId="4A82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0B3A87F6">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550756E9">
            <w:pPr>
              <w:jc w:val="center"/>
              <w:rPr>
                <w:color w:val="auto"/>
                <w:szCs w:val="21"/>
              </w:rPr>
            </w:pPr>
            <w:r>
              <w:rPr>
                <w:color w:val="auto"/>
                <w:szCs w:val="21"/>
              </w:rPr>
              <w:t>对象确认</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93AC18E">
            <w:pPr>
              <w:jc w:val="center"/>
              <w:rPr>
                <w:color w:val="auto"/>
                <w:szCs w:val="21"/>
              </w:rPr>
            </w:pPr>
            <w:r>
              <w:rPr>
                <w:color w:val="auto"/>
                <w:szCs w:val="21"/>
              </w:rPr>
              <w:t>5分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44578A10">
            <w:pPr>
              <w:rPr>
                <w:color w:val="auto"/>
                <w:szCs w:val="21"/>
              </w:rPr>
            </w:pPr>
            <w:r>
              <w:rPr>
                <w:color w:val="auto"/>
                <w:szCs w:val="21"/>
              </w:rPr>
              <w:t>受益对象确定方法和程序公开透明</w:t>
            </w:r>
            <w:r>
              <w:rPr>
                <w:rFonts w:hint="eastAsia"/>
                <w:color w:val="auto"/>
                <w:szCs w:val="21"/>
              </w:rPr>
              <w:t>度高、</w:t>
            </w:r>
            <w:r>
              <w:rPr>
                <w:color w:val="auto"/>
                <w:szCs w:val="21"/>
              </w:rPr>
              <w:t>受益对象名册要素完整并以适当方式进行公示的，计5分；受益对象确定方法和程序公开透明度及受益对象名册要素完整度一般的，计3分；无受益对象确认方法程序及未建立受益对象花名册的，计0分。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8AC64CB">
            <w:pPr>
              <w:jc w:val="center"/>
              <w:rPr>
                <w:color w:val="auto"/>
                <w:szCs w:val="21"/>
              </w:rPr>
            </w:pPr>
          </w:p>
        </w:tc>
      </w:tr>
      <w:tr w14:paraId="08E5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012C53EC">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3652AF09">
            <w:pPr>
              <w:jc w:val="center"/>
              <w:rPr>
                <w:color w:val="auto"/>
                <w:szCs w:val="21"/>
              </w:rPr>
            </w:pPr>
            <w:r>
              <w:rPr>
                <w:color w:val="auto"/>
                <w:szCs w:val="21"/>
              </w:rPr>
              <w:t>目标完成</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639EFD9">
            <w:pPr>
              <w:jc w:val="center"/>
              <w:rPr>
                <w:color w:val="auto"/>
                <w:szCs w:val="21"/>
              </w:rPr>
            </w:pPr>
            <w:r>
              <w:rPr>
                <w:color w:val="auto"/>
                <w:szCs w:val="21"/>
              </w:rPr>
              <w:t>5分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31DF6A4E">
            <w:pPr>
              <w:rPr>
                <w:color w:val="auto"/>
                <w:szCs w:val="21"/>
              </w:rPr>
            </w:pPr>
            <w:r>
              <w:rPr>
                <w:color w:val="auto"/>
                <w:szCs w:val="21"/>
              </w:rPr>
              <w:t>在规定时限内完成</w:t>
            </w:r>
            <w:r>
              <w:rPr>
                <w:rFonts w:hint="eastAsia"/>
                <w:color w:val="auto"/>
                <w:szCs w:val="21"/>
              </w:rPr>
              <w:t>项目</w:t>
            </w:r>
            <w:r>
              <w:rPr>
                <w:color w:val="auto"/>
                <w:szCs w:val="21"/>
              </w:rPr>
              <w:t>全部</w:t>
            </w:r>
            <w:r>
              <w:rPr>
                <w:rFonts w:hint="eastAsia"/>
                <w:color w:val="auto"/>
                <w:szCs w:val="21"/>
              </w:rPr>
              <w:t>内容</w:t>
            </w:r>
            <w:r>
              <w:rPr>
                <w:color w:val="auto"/>
                <w:szCs w:val="21"/>
              </w:rPr>
              <w:t>，计5分；在规定时限内完成</w:t>
            </w:r>
            <w:r>
              <w:rPr>
                <w:rFonts w:hint="eastAsia"/>
                <w:color w:val="auto"/>
                <w:szCs w:val="21"/>
              </w:rPr>
              <w:t>项目绝大部分内容</w:t>
            </w:r>
            <w:r>
              <w:rPr>
                <w:color w:val="auto"/>
                <w:szCs w:val="21"/>
              </w:rPr>
              <w:t>，计</w:t>
            </w:r>
            <w:r>
              <w:rPr>
                <w:rFonts w:hint="eastAsia"/>
                <w:color w:val="auto"/>
                <w:szCs w:val="21"/>
              </w:rPr>
              <w:t>3</w:t>
            </w:r>
            <w:r>
              <w:rPr>
                <w:color w:val="auto"/>
                <w:szCs w:val="21"/>
              </w:rPr>
              <w:t>分；否则，计0分。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DE837B0">
            <w:pPr>
              <w:jc w:val="center"/>
              <w:rPr>
                <w:color w:val="auto"/>
                <w:szCs w:val="21"/>
              </w:rPr>
            </w:pPr>
          </w:p>
        </w:tc>
      </w:tr>
      <w:tr w14:paraId="44E4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892" w:type="dxa"/>
            <w:vMerge w:val="restart"/>
            <w:tcBorders>
              <w:top w:val="single" w:color="auto" w:sz="4" w:space="0"/>
              <w:left w:val="single" w:color="auto" w:sz="4" w:space="0"/>
              <w:bottom w:val="single" w:color="auto" w:sz="4" w:space="0"/>
              <w:right w:val="single" w:color="auto" w:sz="4" w:space="0"/>
            </w:tcBorders>
            <w:noWrap w:val="0"/>
            <w:vAlign w:val="center"/>
          </w:tcPr>
          <w:p w14:paraId="7B84BE70">
            <w:pPr>
              <w:jc w:val="center"/>
              <w:rPr>
                <w:b/>
                <w:color w:val="auto"/>
                <w:szCs w:val="21"/>
              </w:rPr>
            </w:pPr>
            <w:r>
              <w:rPr>
                <w:b/>
                <w:color w:val="auto"/>
                <w:szCs w:val="21"/>
              </w:rPr>
              <w:t>资金</w:t>
            </w:r>
          </w:p>
          <w:p w14:paraId="01035BE2">
            <w:pPr>
              <w:jc w:val="center"/>
              <w:rPr>
                <w:b/>
                <w:color w:val="auto"/>
                <w:szCs w:val="21"/>
              </w:rPr>
            </w:pPr>
            <w:r>
              <w:rPr>
                <w:b/>
                <w:color w:val="auto"/>
                <w:szCs w:val="21"/>
              </w:rPr>
              <w:t>使用</w:t>
            </w:r>
          </w:p>
          <w:p w14:paraId="21EBD6C9">
            <w:pPr>
              <w:jc w:val="center"/>
              <w:rPr>
                <w:b/>
                <w:color w:val="auto"/>
                <w:szCs w:val="21"/>
              </w:rPr>
            </w:pPr>
            <w:r>
              <w:rPr>
                <w:b/>
                <w:color w:val="auto"/>
                <w:szCs w:val="21"/>
              </w:rPr>
              <w:t>管理</w:t>
            </w:r>
          </w:p>
          <w:p w14:paraId="765BC381">
            <w:pPr>
              <w:jc w:val="center"/>
              <w:rPr>
                <w:b/>
                <w:color w:val="auto"/>
                <w:szCs w:val="21"/>
              </w:rPr>
            </w:pPr>
            <w:r>
              <w:rPr>
                <w:b/>
                <w:color w:val="auto"/>
                <w:szCs w:val="21"/>
              </w:rPr>
              <w:t>33分</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4E518EB7">
            <w:pPr>
              <w:jc w:val="center"/>
              <w:rPr>
                <w:color w:val="auto"/>
                <w:szCs w:val="21"/>
              </w:rPr>
            </w:pPr>
            <w:r>
              <w:rPr>
                <w:color w:val="auto"/>
                <w:szCs w:val="21"/>
              </w:rPr>
              <w:t>会计科目</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8EF0A7D">
            <w:pPr>
              <w:jc w:val="center"/>
              <w:rPr>
                <w:color w:val="auto"/>
                <w:szCs w:val="21"/>
              </w:rPr>
            </w:pPr>
            <w:r>
              <w:rPr>
                <w:color w:val="auto"/>
                <w:szCs w:val="21"/>
              </w:rPr>
              <w:t>5分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324B6A58">
            <w:pPr>
              <w:rPr>
                <w:color w:val="auto"/>
                <w:szCs w:val="21"/>
              </w:rPr>
            </w:pPr>
            <w:r>
              <w:rPr>
                <w:color w:val="auto"/>
                <w:szCs w:val="21"/>
              </w:rPr>
              <w:t>按规定设置会计科目，计5分；否则，计0分。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36E37B1">
            <w:pPr>
              <w:jc w:val="center"/>
              <w:rPr>
                <w:color w:val="auto"/>
                <w:szCs w:val="21"/>
              </w:rPr>
            </w:pPr>
          </w:p>
        </w:tc>
      </w:tr>
      <w:tr w14:paraId="20C9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67D3127A">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7C731316">
            <w:pPr>
              <w:jc w:val="center"/>
              <w:rPr>
                <w:color w:val="auto"/>
                <w:szCs w:val="21"/>
              </w:rPr>
            </w:pPr>
            <w:r>
              <w:rPr>
                <w:color w:val="auto"/>
                <w:szCs w:val="21"/>
              </w:rPr>
              <w:t>会计核算</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890AF06">
            <w:pPr>
              <w:jc w:val="center"/>
              <w:rPr>
                <w:color w:val="auto"/>
                <w:szCs w:val="21"/>
              </w:rPr>
            </w:pPr>
            <w:r>
              <w:rPr>
                <w:color w:val="auto"/>
                <w:szCs w:val="21"/>
              </w:rPr>
              <w:t>10分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5F2C1700">
            <w:pPr>
              <w:rPr>
                <w:color w:val="auto"/>
                <w:szCs w:val="21"/>
              </w:rPr>
            </w:pPr>
            <w:r>
              <w:rPr>
                <w:color w:val="auto"/>
                <w:szCs w:val="21"/>
              </w:rPr>
              <w:t>资金专款专用，核算准确的，计10分；资金专款专用、核算</w:t>
            </w:r>
            <w:r>
              <w:rPr>
                <w:rFonts w:hint="eastAsia"/>
                <w:color w:val="auto"/>
                <w:szCs w:val="21"/>
              </w:rPr>
              <w:t>较好</w:t>
            </w:r>
            <w:r>
              <w:rPr>
                <w:color w:val="auto"/>
                <w:szCs w:val="21"/>
              </w:rPr>
              <w:t>的，计</w:t>
            </w:r>
            <w:r>
              <w:rPr>
                <w:rFonts w:hint="eastAsia"/>
                <w:color w:val="auto"/>
                <w:szCs w:val="21"/>
              </w:rPr>
              <w:t>8</w:t>
            </w:r>
            <w:r>
              <w:rPr>
                <w:color w:val="auto"/>
                <w:szCs w:val="21"/>
              </w:rPr>
              <w:t>分；资金专款专用、核算一般的，计5分；资金未专款专用的，计0分。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C92B4D2">
            <w:pPr>
              <w:jc w:val="center"/>
              <w:rPr>
                <w:color w:val="auto"/>
                <w:szCs w:val="21"/>
              </w:rPr>
            </w:pPr>
          </w:p>
        </w:tc>
      </w:tr>
      <w:tr w14:paraId="0804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4CD5F21A">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0684638B">
            <w:pPr>
              <w:jc w:val="center"/>
              <w:rPr>
                <w:color w:val="auto"/>
                <w:szCs w:val="21"/>
              </w:rPr>
            </w:pPr>
            <w:r>
              <w:rPr>
                <w:color w:val="auto"/>
                <w:szCs w:val="21"/>
              </w:rPr>
              <w:t>经费开支</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CDA035D">
            <w:pPr>
              <w:jc w:val="center"/>
              <w:rPr>
                <w:color w:val="auto"/>
                <w:szCs w:val="21"/>
              </w:rPr>
            </w:pPr>
            <w:r>
              <w:rPr>
                <w:color w:val="auto"/>
                <w:szCs w:val="21"/>
              </w:rPr>
              <w:t>10分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2F4AE688">
            <w:pPr>
              <w:rPr>
                <w:color w:val="auto"/>
                <w:szCs w:val="21"/>
              </w:rPr>
            </w:pPr>
            <w:r>
              <w:rPr>
                <w:color w:val="auto"/>
                <w:szCs w:val="21"/>
              </w:rPr>
              <w:t>经费开支符合要求的，计10分；否则，每处扣2分。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20A44D2">
            <w:pPr>
              <w:jc w:val="center"/>
              <w:rPr>
                <w:color w:val="auto"/>
                <w:szCs w:val="21"/>
              </w:rPr>
            </w:pPr>
          </w:p>
        </w:tc>
      </w:tr>
      <w:tr w14:paraId="6FC3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62DF9456">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3AF29234">
            <w:pPr>
              <w:jc w:val="center"/>
              <w:rPr>
                <w:color w:val="auto"/>
                <w:szCs w:val="21"/>
              </w:rPr>
            </w:pPr>
            <w:r>
              <w:rPr>
                <w:color w:val="auto"/>
                <w:szCs w:val="21"/>
              </w:rPr>
              <w:t>财务档案</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8F297A3">
            <w:pPr>
              <w:jc w:val="center"/>
              <w:rPr>
                <w:color w:val="auto"/>
                <w:szCs w:val="21"/>
              </w:rPr>
            </w:pPr>
            <w:r>
              <w:rPr>
                <w:color w:val="auto"/>
                <w:szCs w:val="21"/>
              </w:rPr>
              <w:t>8分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51559FC0">
            <w:pPr>
              <w:rPr>
                <w:color w:val="auto"/>
                <w:szCs w:val="21"/>
              </w:rPr>
            </w:pPr>
            <w:r>
              <w:rPr>
                <w:color w:val="auto"/>
                <w:szCs w:val="21"/>
              </w:rPr>
              <w:t>项目财务档案独立、完整、整理规范的，计3分，否则，每项扣1分；会计凭证符合财务制度规定的，计5分；否则，每处扣1分。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DAE5CDB">
            <w:pPr>
              <w:jc w:val="center"/>
              <w:rPr>
                <w:color w:val="auto"/>
                <w:szCs w:val="21"/>
              </w:rPr>
            </w:pPr>
          </w:p>
        </w:tc>
      </w:tr>
      <w:tr w14:paraId="07A4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892" w:type="dxa"/>
            <w:vMerge w:val="restart"/>
            <w:tcBorders>
              <w:top w:val="single" w:color="auto" w:sz="4" w:space="0"/>
              <w:left w:val="single" w:color="auto" w:sz="4" w:space="0"/>
              <w:bottom w:val="single" w:color="auto" w:sz="4" w:space="0"/>
              <w:right w:val="single" w:color="auto" w:sz="4" w:space="0"/>
            </w:tcBorders>
            <w:noWrap w:val="0"/>
            <w:vAlign w:val="center"/>
          </w:tcPr>
          <w:p w14:paraId="10C641B3">
            <w:pPr>
              <w:jc w:val="center"/>
              <w:rPr>
                <w:b/>
                <w:color w:val="auto"/>
                <w:szCs w:val="21"/>
              </w:rPr>
            </w:pPr>
            <w:r>
              <w:rPr>
                <w:b/>
                <w:color w:val="auto"/>
                <w:szCs w:val="21"/>
              </w:rPr>
              <w:t>社会</w:t>
            </w:r>
          </w:p>
          <w:p w14:paraId="21CD8D8A">
            <w:pPr>
              <w:jc w:val="center"/>
              <w:rPr>
                <w:b/>
                <w:color w:val="auto"/>
                <w:szCs w:val="21"/>
              </w:rPr>
            </w:pPr>
            <w:r>
              <w:rPr>
                <w:b/>
                <w:color w:val="auto"/>
                <w:szCs w:val="21"/>
              </w:rPr>
              <w:t>效果</w:t>
            </w:r>
          </w:p>
          <w:p w14:paraId="7637204B">
            <w:pPr>
              <w:jc w:val="center"/>
              <w:rPr>
                <w:b/>
                <w:color w:val="auto"/>
                <w:szCs w:val="21"/>
              </w:rPr>
            </w:pPr>
            <w:r>
              <w:rPr>
                <w:b/>
                <w:color w:val="auto"/>
                <w:szCs w:val="21"/>
              </w:rPr>
              <w:t>22分</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55D976C3">
            <w:pPr>
              <w:jc w:val="center"/>
              <w:rPr>
                <w:color w:val="auto"/>
                <w:szCs w:val="21"/>
              </w:rPr>
            </w:pPr>
            <w:r>
              <w:rPr>
                <w:color w:val="auto"/>
                <w:szCs w:val="21"/>
              </w:rPr>
              <w:t>信息公开</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514F973">
            <w:pPr>
              <w:jc w:val="center"/>
              <w:rPr>
                <w:color w:val="auto"/>
                <w:szCs w:val="21"/>
              </w:rPr>
            </w:pPr>
            <w:r>
              <w:rPr>
                <w:color w:val="auto"/>
                <w:szCs w:val="21"/>
              </w:rPr>
              <w:t>5分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3CD34E48">
            <w:pPr>
              <w:rPr>
                <w:color w:val="auto"/>
                <w:szCs w:val="21"/>
              </w:rPr>
            </w:pPr>
            <w:r>
              <w:rPr>
                <w:color w:val="auto"/>
                <w:szCs w:val="21"/>
              </w:rPr>
              <w:t>项目执行情况和资金使用情况均通过适当方式进行公示的，计5分；只公示其中之一的，计3分；未进行公示的，计0分。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821F260">
            <w:pPr>
              <w:jc w:val="center"/>
              <w:rPr>
                <w:color w:val="auto"/>
                <w:szCs w:val="21"/>
              </w:rPr>
            </w:pPr>
          </w:p>
        </w:tc>
      </w:tr>
      <w:tr w14:paraId="6468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50739EC4">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7FE6FFEE">
            <w:pPr>
              <w:jc w:val="center"/>
              <w:rPr>
                <w:color w:val="auto"/>
                <w:szCs w:val="21"/>
              </w:rPr>
            </w:pPr>
            <w:r>
              <w:rPr>
                <w:color w:val="auto"/>
                <w:szCs w:val="21"/>
              </w:rPr>
              <w:t>媒体宣传</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8C92E49">
            <w:pPr>
              <w:jc w:val="center"/>
              <w:rPr>
                <w:color w:val="auto"/>
                <w:szCs w:val="21"/>
              </w:rPr>
            </w:pPr>
            <w:r>
              <w:rPr>
                <w:color w:val="auto"/>
                <w:szCs w:val="21"/>
              </w:rPr>
              <w:t>5分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260A9984">
            <w:pPr>
              <w:rPr>
                <w:color w:val="auto"/>
                <w:szCs w:val="21"/>
              </w:rPr>
            </w:pPr>
            <w:r>
              <w:rPr>
                <w:color w:val="auto"/>
                <w:szCs w:val="21"/>
              </w:rPr>
              <w:t>有媒体针对项目进行正面宣传报道的，计5分；否则，计0分。有媒体负面曝光或负面投诉被查实的，每例倒扣5分。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7239F7A">
            <w:pPr>
              <w:jc w:val="center"/>
              <w:rPr>
                <w:color w:val="auto"/>
                <w:szCs w:val="21"/>
              </w:rPr>
            </w:pPr>
          </w:p>
        </w:tc>
      </w:tr>
      <w:tr w14:paraId="4A80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67613015">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485CDCAB">
            <w:pPr>
              <w:jc w:val="center"/>
              <w:rPr>
                <w:color w:val="auto"/>
                <w:szCs w:val="21"/>
              </w:rPr>
            </w:pPr>
            <w:r>
              <w:rPr>
                <w:color w:val="auto"/>
                <w:szCs w:val="21"/>
              </w:rPr>
              <w:t>项目创新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F3CD363">
            <w:pPr>
              <w:jc w:val="center"/>
              <w:rPr>
                <w:color w:val="auto"/>
                <w:szCs w:val="21"/>
              </w:rPr>
            </w:pPr>
            <w:r>
              <w:rPr>
                <w:color w:val="auto"/>
                <w:szCs w:val="21"/>
              </w:rPr>
              <w:t>4分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3F8B8F83">
            <w:pPr>
              <w:rPr>
                <w:color w:val="auto"/>
                <w:szCs w:val="21"/>
              </w:rPr>
            </w:pPr>
            <w:r>
              <w:rPr>
                <w:color w:val="auto"/>
                <w:szCs w:val="21"/>
              </w:rPr>
              <w:t>项目具有创新性的，计2分；否则，计0分。项目有可推广性，计2分；否则，计0分。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2E4FCF5">
            <w:pPr>
              <w:jc w:val="center"/>
              <w:rPr>
                <w:color w:val="auto"/>
                <w:szCs w:val="21"/>
              </w:rPr>
            </w:pPr>
          </w:p>
        </w:tc>
      </w:tr>
      <w:tr w14:paraId="6E09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6CF42E65">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11ADEDF3">
            <w:pPr>
              <w:jc w:val="center"/>
              <w:rPr>
                <w:color w:val="auto"/>
                <w:szCs w:val="21"/>
              </w:rPr>
            </w:pPr>
            <w:r>
              <w:rPr>
                <w:color w:val="auto"/>
                <w:szCs w:val="21"/>
              </w:rPr>
              <w:t>满意度</w:t>
            </w:r>
          </w:p>
          <w:p w14:paraId="7323966C">
            <w:pPr>
              <w:jc w:val="center"/>
              <w:rPr>
                <w:color w:val="auto"/>
                <w:szCs w:val="21"/>
              </w:rPr>
            </w:pPr>
            <w:r>
              <w:rPr>
                <w:color w:val="auto"/>
                <w:szCs w:val="21"/>
              </w:rPr>
              <w:t>测评</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9792AFD">
            <w:pPr>
              <w:jc w:val="center"/>
              <w:rPr>
                <w:color w:val="auto"/>
                <w:szCs w:val="21"/>
              </w:rPr>
            </w:pPr>
            <w:r>
              <w:rPr>
                <w:color w:val="auto"/>
                <w:szCs w:val="21"/>
              </w:rPr>
              <w:t>8分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71822636">
            <w:pPr>
              <w:rPr>
                <w:color w:val="auto"/>
                <w:szCs w:val="21"/>
              </w:rPr>
            </w:pPr>
            <w:r>
              <w:rPr>
                <w:color w:val="auto"/>
                <w:szCs w:val="21"/>
              </w:rPr>
              <w:t>对受益对象进行满意度测评。满意度为100%的，计8分；满意度为90-99%的，计6分；满意度为80-89%的，计4分；满意度为80%以下的，计0分。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5F81772">
            <w:pPr>
              <w:jc w:val="center"/>
              <w:rPr>
                <w:color w:val="auto"/>
                <w:szCs w:val="21"/>
              </w:rPr>
            </w:pPr>
          </w:p>
        </w:tc>
      </w:tr>
      <w:tr w14:paraId="2186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892" w:type="dxa"/>
            <w:vMerge w:val="restart"/>
            <w:tcBorders>
              <w:top w:val="single" w:color="auto" w:sz="4" w:space="0"/>
              <w:left w:val="single" w:color="auto" w:sz="4" w:space="0"/>
              <w:bottom w:val="single" w:color="auto" w:sz="4" w:space="0"/>
              <w:right w:val="single" w:color="auto" w:sz="4" w:space="0"/>
            </w:tcBorders>
            <w:noWrap w:val="0"/>
            <w:vAlign w:val="center"/>
          </w:tcPr>
          <w:p w14:paraId="709A1468">
            <w:pPr>
              <w:jc w:val="center"/>
              <w:rPr>
                <w:b/>
                <w:color w:val="auto"/>
                <w:szCs w:val="21"/>
              </w:rPr>
            </w:pPr>
            <w:r>
              <w:rPr>
                <w:b/>
                <w:color w:val="auto"/>
                <w:szCs w:val="21"/>
              </w:rPr>
              <w:t>档案</w:t>
            </w:r>
          </w:p>
          <w:p w14:paraId="3F00B525">
            <w:pPr>
              <w:jc w:val="center"/>
              <w:rPr>
                <w:b/>
                <w:color w:val="auto"/>
                <w:szCs w:val="21"/>
              </w:rPr>
            </w:pPr>
            <w:r>
              <w:rPr>
                <w:b/>
                <w:color w:val="auto"/>
                <w:szCs w:val="21"/>
              </w:rPr>
              <w:t>管理</w:t>
            </w:r>
          </w:p>
          <w:p w14:paraId="390815E8">
            <w:pPr>
              <w:jc w:val="center"/>
              <w:rPr>
                <w:b/>
                <w:color w:val="auto"/>
                <w:szCs w:val="21"/>
              </w:rPr>
            </w:pPr>
            <w:r>
              <w:rPr>
                <w:b/>
                <w:color w:val="auto"/>
                <w:szCs w:val="21"/>
              </w:rPr>
              <w:t>10分</w:t>
            </w:r>
          </w:p>
        </w:tc>
        <w:tc>
          <w:tcPr>
            <w:tcW w:w="1268" w:type="dxa"/>
            <w:tcBorders>
              <w:top w:val="single" w:color="auto" w:sz="4" w:space="0"/>
              <w:left w:val="single" w:color="auto" w:sz="4" w:space="0"/>
              <w:bottom w:val="single" w:color="auto" w:sz="4" w:space="0"/>
              <w:right w:val="single" w:color="auto" w:sz="4" w:space="0"/>
            </w:tcBorders>
            <w:noWrap w:val="0"/>
            <w:vAlign w:val="center"/>
          </w:tcPr>
          <w:p w14:paraId="07C4B544">
            <w:pPr>
              <w:jc w:val="center"/>
              <w:rPr>
                <w:color w:val="auto"/>
                <w:szCs w:val="21"/>
              </w:rPr>
            </w:pPr>
            <w:r>
              <w:rPr>
                <w:color w:val="auto"/>
                <w:szCs w:val="21"/>
              </w:rPr>
              <w:t>项目总结</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1D6B5D0">
            <w:pPr>
              <w:jc w:val="center"/>
              <w:rPr>
                <w:color w:val="auto"/>
                <w:szCs w:val="21"/>
              </w:rPr>
            </w:pPr>
            <w:r>
              <w:rPr>
                <w:color w:val="auto"/>
                <w:szCs w:val="21"/>
              </w:rPr>
              <w:t>4分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71014757">
            <w:pPr>
              <w:rPr>
                <w:color w:val="auto"/>
                <w:szCs w:val="21"/>
              </w:rPr>
            </w:pPr>
            <w:r>
              <w:rPr>
                <w:color w:val="auto"/>
                <w:szCs w:val="21"/>
              </w:rPr>
              <w:t>中期报告书、末期报告书按时上报且符合要求的，每项计2分；否则，计0分。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0ACBE1C">
            <w:pPr>
              <w:jc w:val="center"/>
              <w:rPr>
                <w:color w:val="auto"/>
                <w:szCs w:val="21"/>
              </w:rPr>
            </w:pPr>
          </w:p>
        </w:tc>
      </w:tr>
      <w:tr w14:paraId="3EDF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892" w:type="dxa"/>
            <w:vMerge w:val="continue"/>
            <w:tcBorders>
              <w:top w:val="single" w:color="auto" w:sz="4" w:space="0"/>
              <w:left w:val="single" w:color="auto" w:sz="4" w:space="0"/>
              <w:bottom w:val="single" w:color="auto" w:sz="4" w:space="0"/>
              <w:right w:val="single" w:color="auto" w:sz="4" w:space="0"/>
            </w:tcBorders>
            <w:noWrap w:val="0"/>
            <w:vAlign w:val="center"/>
          </w:tcPr>
          <w:p w14:paraId="49B4739F">
            <w:pPr>
              <w:widowControl/>
              <w:jc w:val="left"/>
              <w:rPr>
                <w:b/>
                <w:color w:val="auto"/>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14:paraId="3B9B1BE1">
            <w:pPr>
              <w:jc w:val="center"/>
              <w:rPr>
                <w:color w:val="auto"/>
                <w:szCs w:val="21"/>
              </w:rPr>
            </w:pPr>
            <w:r>
              <w:rPr>
                <w:color w:val="auto"/>
                <w:szCs w:val="21"/>
              </w:rPr>
              <w:t>项目资料</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9186216">
            <w:pPr>
              <w:jc w:val="center"/>
              <w:rPr>
                <w:color w:val="auto"/>
                <w:szCs w:val="21"/>
              </w:rPr>
            </w:pPr>
            <w:r>
              <w:rPr>
                <w:color w:val="auto"/>
                <w:szCs w:val="21"/>
              </w:rPr>
              <w:t>6分</w:t>
            </w:r>
          </w:p>
        </w:tc>
        <w:tc>
          <w:tcPr>
            <w:tcW w:w="5040" w:type="dxa"/>
            <w:tcBorders>
              <w:top w:val="single" w:color="auto" w:sz="4" w:space="0"/>
              <w:left w:val="single" w:color="auto" w:sz="4" w:space="0"/>
              <w:bottom w:val="single" w:color="auto" w:sz="4" w:space="0"/>
              <w:right w:val="single" w:color="auto" w:sz="4" w:space="0"/>
            </w:tcBorders>
            <w:noWrap w:val="0"/>
            <w:vAlign w:val="center"/>
          </w:tcPr>
          <w:p w14:paraId="7DF5CE18">
            <w:pPr>
              <w:rPr>
                <w:color w:val="auto"/>
                <w:szCs w:val="21"/>
              </w:rPr>
            </w:pPr>
            <w:r>
              <w:rPr>
                <w:color w:val="auto"/>
                <w:szCs w:val="21"/>
              </w:rPr>
              <w:t>项目实施过程相关资料完整规范并整理归档的，计6分；有相关资料、未整理归档的，计3分；无相关资料的，计0分。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37FCAE8">
            <w:pPr>
              <w:jc w:val="center"/>
              <w:rPr>
                <w:color w:val="auto"/>
                <w:szCs w:val="21"/>
              </w:rPr>
            </w:pPr>
          </w:p>
        </w:tc>
      </w:tr>
      <w:tr w14:paraId="0C53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8" w:hRule="atLeast"/>
        </w:trPr>
        <w:tc>
          <w:tcPr>
            <w:tcW w:w="892" w:type="dxa"/>
            <w:tcBorders>
              <w:top w:val="single" w:color="auto" w:sz="4" w:space="0"/>
              <w:left w:val="single" w:color="auto" w:sz="4" w:space="0"/>
              <w:bottom w:val="single" w:color="auto" w:sz="4" w:space="0"/>
              <w:right w:val="single" w:color="auto" w:sz="4" w:space="0"/>
            </w:tcBorders>
            <w:noWrap w:val="0"/>
            <w:vAlign w:val="center"/>
          </w:tcPr>
          <w:p w14:paraId="25C2FE7F">
            <w:pPr>
              <w:widowControl/>
              <w:jc w:val="center"/>
              <w:rPr>
                <w:b/>
                <w:color w:val="auto"/>
                <w:szCs w:val="21"/>
              </w:rPr>
            </w:pPr>
            <w:r>
              <w:rPr>
                <w:b/>
                <w:color w:val="auto"/>
                <w:szCs w:val="21"/>
              </w:rPr>
              <w:t>一票否决情况</w:t>
            </w:r>
          </w:p>
        </w:tc>
        <w:tc>
          <w:tcPr>
            <w:tcW w:w="8108" w:type="dxa"/>
            <w:gridSpan w:val="4"/>
            <w:tcBorders>
              <w:top w:val="single" w:color="auto" w:sz="4" w:space="0"/>
              <w:left w:val="single" w:color="auto" w:sz="4" w:space="0"/>
              <w:bottom w:val="single" w:color="auto" w:sz="4" w:space="0"/>
              <w:right w:val="single" w:color="auto" w:sz="4" w:space="0"/>
            </w:tcBorders>
            <w:noWrap w:val="0"/>
            <w:vAlign w:val="center"/>
          </w:tcPr>
          <w:p w14:paraId="522310DD">
            <w:pPr>
              <w:jc w:val="left"/>
              <w:rPr>
                <w:color w:val="auto"/>
                <w:szCs w:val="21"/>
              </w:rPr>
            </w:pPr>
            <w:r>
              <w:rPr>
                <w:b/>
                <w:bCs/>
                <w:color w:val="auto"/>
                <w:szCs w:val="21"/>
              </w:rPr>
              <w:t>在二级指标中，目标完成、会计核算、经费开支及项目资料任何一项得分为0分的，适用一票否决，直接认定为不合格项目。</w:t>
            </w:r>
          </w:p>
        </w:tc>
      </w:tr>
    </w:tbl>
    <w:p w14:paraId="5A30BA9F">
      <w:pPr>
        <w:spacing w:line="14" w:lineRule="auto"/>
        <w:jc w:val="left"/>
        <w:rPr>
          <w:rFonts w:ascii="仿宋_GB2312" w:hAnsi="仿宋" w:eastAsia="仿宋_GB2312" w:cs="仿宋"/>
          <w:bCs/>
          <w:color w:val="auto"/>
          <w:sz w:val="32"/>
          <w:szCs w:val="32"/>
        </w:rPr>
      </w:pPr>
      <w:r>
        <w:rPr>
          <w:rFonts w:hAnsi="楷体_GB2312" w:eastAsia="楷体_GB2312"/>
          <w:color w:val="auto"/>
          <w:sz w:val="24"/>
        </w:rPr>
        <w:t>备注：</w:t>
      </w:r>
      <w:r>
        <w:rPr>
          <w:rFonts w:eastAsia="楷体_GB2312"/>
          <w:color w:val="auto"/>
          <w:sz w:val="24"/>
        </w:rPr>
        <w:t>得分在90分及以上的，为优秀项目；得分在80-89分之间的，为良好项目；</w:t>
      </w:r>
      <w:r>
        <w:rPr>
          <w:rFonts w:hint="eastAsia" w:eastAsia="楷体_GB2312"/>
          <w:color w:val="auto"/>
          <w:sz w:val="24"/>
        </w:rPr>
        <w:t xml:space="preserve"> </w:t>
      </w:r>
      <w:r>
        <w:rPr>
          <w:rFonts w:eastAsia="楷体_GB2312"/>
          <w:color w:val="auto"/>
          <w:sz w:val="24"/>
        </w:rPr>
        <w:t>得分在70-79分之间的，为合格项目；得分在60-69分之间的，为基本合格项目；得分在59分及以下的，为不合格项目。</w:t>
      </w:r>
    </w:p>
    <w:p w14:paraId="344FDA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F85DA1-C587-4313-B513-899E9E6984D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54F9870-41D3-45FF-A514-A20DA2F35763}"/>
  </w:font>
  <w:font w:name="方正小标宋简体">
    <w:panose1 w:val="02000000000000000000"/>
    <w:charset w:val="86"/>
    <w:family w:val="script"/>
    <w:pitch w:val="default"/>
    <w:sig w:usb0="00000001" w:usb1="080E0000" w:usb2="00000000" w:usb3="00000000" w:csb0="00040000" w:csb1="00000000"/>
    <w:embedRegular r:id="rId3" w:fontKey="{6A355777-BB83-401E-87A2-0A74DC5ABB99}"/>
  </w:font>
  <w:font w:name="方正小标宋_GBK">
    <w:panose1 w:val="02000000000000000000"/>
    <w:charset w:val="86"/>
    <w:family w:val="script"/>
    <w:pitch w:val="default"/>
    <w:sig w:usb0="A00002BF" w:usb1="38CF7CFA" w:usb2="00082016" w:usb3="00000000" w:csb0="00040001" w:csb1="00000000"/>
    <w:embedRegular r:id="rId4" w:fontKey="{AA5745D7-DB9B-414B-A825-B8133C688146}"/>
  </w:font>
  <w:font w:name="楷体_GB2312">
    <w:panose1 w:val="02010609030101010101"/>
    <w:charset w:val="86"/>
    <w:family w:val="modern"/>
    <w:pitch w:val="default"/>
    <w:sig w:usb0="00000001" w:usb1="080E0000" w:usb2="00000000" w:usb3="00000000" w:csb0="00040000" w:csb1="00000000"/>
    <w:embedRegular r:id="rId5" w:fontKey="{ACD90EFA-7613-49F1-9471-826E7CFB8A8D}"/>
  </w:font>
  <w:font w:name="仿宋_GB2312">
    <w:panose1 w:val="02010609030101010101"/>
    <w:charset w:val="86"/>
    <w:family w:val="modern"/>
    <w:pitch w:val="default"/>
    <w:sig w:usb0="00000001" w:usb1="080E0000" w:usb2="00000000" w:usb3="00000000" w:csb0="00040000" w:csb1="00000000"/>
    <w:embedRegular r:id="rId6" w:fontKey="{01949518-6923-4E2A-89AD-1FDAD632CEFD}"/>
  </w:font>
  <w:font w:name="仿宋">
    <w:panose1 w:val="02010609060101010101"/>
    <w:charset w:val="86"/>
    <w:family w:val="auto"/>
    <w:pitch w:val="default"/>
    <w:sig w:usb0="800002BF" w:usb1="38CF7CFA" w:usb2="00000016" w:usb3="00000000" w:csb0="00040001" w:csb1="00000000"/>
    <w:embedRegular r:id="rId7" w:fontKey="{D98FB409-7561-4F74-8C76-1C13602C4F4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NTcyYjY1MzkxNWJmZDdjNDg1MjE2ZDg2YzNkOTYifQ=="/>
  </w:docVars>
  <w:rsids>
    <w:rsidRoot w:val="3DE7157C"/>
    <w:rsid w:val="3DE71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2024-11-18T07:57:00Z</dcterms:created>
  <dc:creator>yangli</dc:creator>
  <cp:lastModifiedBy>yangli</cp:lastModifiedBy>
  <dcterms:modified xsi:type="dcterms:W3CDTF">2024-11-18T07:59:13Z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6C88E50D3D474DC8B47507570E9D37D4_11</vt:lpwstr>
  </property>
</Properties>
</file>